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A8510" w14:textId="77777777" w:rsidR="00FC1B19" w:rsidRDefault="0083016E">
      <w:pPr>
        <w:spacing w:before="60" w:after="40" w:line="276" w:lineRule="auto"/>
        <w:jc w:val="center"/>
      </w:pPr>
      <w:r>
        <w:rPr>
          <w:noProof/>
        </w:rPr>
        <w:drawing>
          <wp:inline distT="0" distB="0" distL="0" distR="0" wp14:anchorId="767E088D" wp14:editId="5C1B115E">
            <wp:extent cx="1714500" cy="933450"/>
            <wp:effectExtent l="0" t="0" r="0" b="0"/>
            <wp:docPr id="1" name="logo" descr="Logo Les Extra-Vaillants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F8DBA" w14:textId="00DCA849" w:rsidR="00FC1B19" w:rsidRDefault="0083016E">
      <w:pPr>
        <w:spacing w:before="60" w:after="20" w:line="276" w:lineRule="auto"/>
        <w:jc w:val="center"/>
      </w:pPr>
      <w:r>
        <w:rPr>
          <w:rFonts w:ascii="Avenir Book" w:eastAsia="Avenir Book" w:hAnsi="Avenir Book" w:cs="Avenir Book"/>
          <w:color w:val="555555"/>
          <w:sz w:val="18"/>
          <w:szCs w:val="18"/>
        </w:rPr>
        <w:t>Les Extra-Vaillants MYT1</w:t>
      </w:r>
      <w:r w:rsidR="00E90D0C">
        <w:rPr>
          <w:rFonts w:ascii="Avenir Book" w:eastAsia="Avenir Book" w:hAnsi="Avenir Book" w:cs="Avenir Book"/>
          <w:color w:val="555555"/>
          <w:sz w:val="18"/>
          <w:szCs w:val="18"/>
        </w:rPr>
        <w:t>L — 21</w:t>
      </w:r>
      <w:r>
        <w:rPr>
          <w:rFonts w:ascii="Avenir Book" w:eastAsia="Avenir Book" w:hAnsi="Avenir Book" w:cs="Avenir Book"/>
          <w:color w:val="555555"/>
          <w:sz w:val="18"/>
          <w:szCs w:val="18"/>
        </w:rPr>
        <w:t xml:space="preserve"> Allée des Hêtres Pourpres, 76420 Bihorel</w:t>
      </w:r>
    </w:p>
    <w:p w14:paraId="663D0D62" w14:textId="77777777" w:rsidR="00FC1B19" w:rsidRDefault="0083016E">
      <w:pPr>
        <w:spacing w:before="60" w:after="60" w:line="276" w:lineRule="auto"/>
        <w:jc w:val="center"/>
      </w:pPr>
      <w:r>
        <w:rPr>
          <w:rFonts w:ascii="Avenir Book" w:eastAsia="Avenir Book" w:hAnsi="Avenir Book" w:cs="Avenir Book"/>
          <w:color w:val="555555"/>
          <w:sz w:val="18"/>
          <w:szCs w:val="18"/>
        </w:rPr>
        <w:t>Association reconnue d'intérêt général</w:t>
      </w:r>
    </w:p>
    <w:tbl>
      <w:tblPr>
        <w:tblW w:w="9638" w:type="dxa"/>
        <w:tblBorders>
          <w:top w:val="single" w:sz="6" w:space="0" w:color="008F9E"/>
          <w:left w:val="single" w:sz="6" w:space="0" w:color="008F9E"/>
          <w:bottom w:val="single" w:sz="6" w:space="0" w:color="008F9E"/>
          <w:right w:val="single" w:sz="6" w:space="0" w:color="008F9E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C1B19" w14:paraId="4E9BC8A5" w14:textId="77777777">
        <w:tc>
          <w:tcPr>
            <w:tcW w:w="9638" w:type="dxa"/>
            <w:shd w:val="clear" w:color="auto" w:fill="008F9E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F374942" w14:textId="77777777" w:rsidR="00FC1B19" w:rsidRDefault="0083016E">
            <w:pPr>
              <w:spacing w:before="60" w:after="20" w:line="276" w:lineRule="auto"/>
              <w:jc w:val="center"/>
            </w:pPr>
            <w:r>
              <w:rPr>
                <w:rFonts w:ascii="Avenir Book" w:eastAsia="Avenir Book" w:hAnsi="Avenir Book" w:cs="Avenir Book"/>
                <w:b/>
                <w:bCs/>
                <w:color w:val="FFFFFF"/>
                <w:sz w:val="28"/>
                <w:szCs w:val="28"/>
              </w:rPr>
              <w:t>TRANSMISSION D'INFORMATIONS AUX SOIGNANTS</w:t>
            </w:r>
          </w:p>
          <w:p w14:paraId="17024EF5" w14:textId="1F4E5702" w:rsidR="00FC1B19" w:rsidRDefault="0083016E">
            <w:pPr>
              <w:spacing w:before="60" w:after="60" w:line="276" w:lineRule="auto"/>
              <w:jc w:val="center"/>
            </w:pPr>
            <w:r w:rsidRPr="00DB1552">
              <w:rPr>
                <w:rFonts w:ascii="Avenir Book" w:eastAsia="Avenir Book" w:hAnsi="Avenir Book" w:cs="Avenir Book"/>
                <w:b/>
                <w:bCs/>
                <w:color w:val="FFFFFF" w:themeColor="background1"/>
                <w:sz w:val="22"/>
                <w:szCs w:val="22"/>
              </w:rPr>
              <w:t>SYNDROME MYT1</w:t>
            </w:r>
            <w:r w:rsidR="00CF5A8D" w:rsidRPr="00DB1552">
              <w:rPr>
                <w:rFonts w:ascii="Avenir Book" w:eastAsia="Avenir Book" w:hAnsi="Avenir Book" w:cs="Avenir Book"/>
                <w:b/>
                <w:bCs/>
                <w:color w:val="FFFFFF" w:themeColor="background1"/>
                <w:sz w:val="22"/>
                <w:szCs w:val="22"/>
              </w:rPr>
              <w:t xml:space="preserve">L </w:t>
            </w:r>
            <w:r w:rsidR="007A7DC6" w:rsidRPr="00DB1552">
              <w:rPr>
                <w:rFonts w:ascii="Avenir Book" w:eastAsia="Avenir Book" w:hAnsi="Avenir Book" w:cs="Avenir Book"/>
                <w:b/>
                <w:bCs/>
                <w:color w:val="FFFFFF" w:themeColor="background1"/>
                <w:sz w:val="22"/>
                <w:szCs w:val="22"/>
              </w:rPr>
              <w:t>— NOTAMMENT</w:t>
            </w:r>
            <w:r w:rsidRPr="00DB1552">
              <w:rPr>
                <w:rFonts w:ascii="Avenir Book" w:eastAsia="Avenir Book" w:hAnsi="Avenir Book" w:cs="Avenir Book"/>
                <w:b/>
                <w:bCs/>
                <w:color w:val="FFFFFF" w:themeColor="background1"/>
                <w:sz w:val="22"/>
                <w:szCs w:val="22"/>
              </w:rPr>
              <w:t xml:space="preserve"> EN CAS D'URGENCE</w:t>
            </w:r>
          </w:p>
        </w:tc>
      </w:tr>
    </w:tbl>
    <w:p w14:paraId="496D5242" w14:textId="77777777" w:rsidR="00FC1B19" w:rsidRPr="00802CA4" w:rsidRDefault="00FC1B19">
      <w:pPr>
        <w:spacing w:before="120" w:after="60" w:line="276" w:lineRule="auto"/>
        <w:rPr>
          <w:sz w:val="10"/>
          <w:szCs w:val="10"/>
        </w:rPr>
      </w:pPr>
    </w:p>
    <w:p w14:paraId="62392F0B" w14:textId="120A200D" w:rsidR="00795B95" w:rsidRPr="00802CA4" w:rsidRDefault="0083016E" w:rsidP="00802CA4">
      <w:pPr>
        <w:spacing w:before="60" w:after="80" w:line="276" w:lineRule="auto"/>
        <w:jc w:val="both"/>
        <w:rPr>
          <w:rFonts w:ascii="Avenir Book" w:eastAsia="Avenir Book" w:hAnsi="Avenir Book" w:cs="Avenir Book"/>
          <w:color w:val="000000"/>
          <w:sz w:val="22"/>
          <w:szCs w:val="22"/>
        </w:rPr>
      </w:pPr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Vous prenez en charge une personne porteuse du </w:t>
      </w:r>
      <w:r>
        <w:rPr>
          <w:rFonts w:ascii="Avenir Book" w:eastAsia="Avenir Book" w:hAnsi="Avenir Book" w:cs="Avenir Book"/>
          <w:b/>
          <w:bCs/>
          <w:color w:val="000000"/>
          <w:sz w:val="22"/>
          <w:szCs w:val="22"/>
        </w:rPr>
        <w:t>syndrome MYT1L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>, une maladie rare du neurodéveloppement. Ce document vous apporte les informations essentielles pour une prise en charge adaptée.</w:t>
      </w:r>
    </w:p>
    <w:p w14:paraId="5E773C1A" w14:textId="77777777" w:rsidR="00FC1B19" w:rsidRDefault="0083016E">
      <w:pPr>
        <w:pBdr>
          <w:bottom w:val="single" w:sz="3" w:space="4" w:color="F39200"/>
        </w:pBdr>
        <w:spacing w:before="180" w:after="80" w:line="276" w:lineRule="auto"/>
      </w:pPr>
      <w:r>
        <w:rPr>
          <w:rFonts w:ascii="Avenir Book" w:eastAsia="Avenir Book" w:hAnsi="Avenir Book" w:cs="Avenir Book"/>
          <w:b/>
          <w:bCs/>
          <w:color w:val="008F9E"/>
          <w:sz w:val="26"/>
          <w:szCs w:val="26"/>
        </w:rPr>
        <w:t>1.  Qu'est-ce que le syndrome MYT1L ?</w:t>
      </w:r>
    </w:p>
    <w:p w14:paraId="1F49A357" w14:textId="77777777" w:rsidR="00FC1B19" w:rsidRDefault="0083016E">
      <w:pPr>
        <w:spacing w:before="60" w:after="60" w:line="276" w:lineRule="auto"/>
      </w:pPr>
      <w:r>
        <w:rPr>
          <w:rFonts w:ascii="Avenir Book" w:eastAsia="Avenir Book" w:hAnsi="Avenir Book" w:cs="Avenir Book"/>
          <w:b/>
          <w:bCs/>
          <w:color w:val="555555"/>
        </w:rPr>
        <w:t xml:space="preserve">Code </w:t>
      </w:r>
      <w:proofErr w:type="spellStart"/>
      <w:r>
        <w:rPr>
          <w:rFonts w:ascii="Avenir Book" w:eastAsia="Avenir Book" w:hAnsi="Avenir Book" w:cs="Avenir Book"/>
          <w:b/>
          <w:bCs/>
          <w:color w:val="555555"/>
        </w:rPr>
        <w:t>Orphanet</w:t>
      </w:r>
      <w:proofErr w:type="spellEnd"/>
      <w:r>
        <w:rPr>
          <w:rFonts w:ascii="Avenir Book" w:eastAsia="Avenir Book" w:hAnsi="Avenir Book" w:cs="Avenir Book"/>
          <w:b/>
          <w:bCs/>
          <w:color w:val="555555"/>
        </w:rPr>
        <w:t xml:space="preserve"> : </w:t>
      </w:r>
      <w:proofErr w:type="gramStart"/>
      <w:r>
        <w:rPr>
          <w:rFonts w:ascii="Avenir Book" w:eastAsia="Avenir Book" w:hAnsi="Avenir Book" w:cs="Avenir Book"/>
          <w:b/>
          <w:bCs/>
          <w:color w:val="555555"/>
        </w:rPr>
        <w:t>647799  |</w:t>
      </w:r>
      <w:proofErr w:type="gramEnd"/>
      <w:r>
        <w:rPr>
          <w:rFonts w:ascii="Avenir Book" w:eastAsia="Avenir Book" w:hAnsi="Avenir Book" w:cs="Avenir Book"/>
          <w:b/>
          <w:bCs/>
          <w:color w:val="555555"/>
        </w:rPr>
        <w:t xml:space="preserve">  Chromosome </w:t>
      </w:r>
      <w:proofErr w:type="gramStart"/>
      <w:r>
        <w:rPr>
          <w:rFonts w:ascii="Avenir Book" w:eastAsia="Avenir Book" w:hAnsi="Avenir Book" w:cs="Avenir Book"/>
          <w:b/>
          <w:bCs/>
          <w:color w:val="555555"/>
        </w:rPr>
        <w:t>2p25.3  |</w:t>
      </w:r>
      <w:proofErr w:type="gramEnd"/>
      <w:r>
        <w:rPr>
          <w:rFonts w:ascii="Avenir Book" w:eastAsia="Avenir Book" w:hAnsi="Avenir Book" w:cs="Avenir Book"/>
          <w:b/>
          <w:bCs/>
          <w:color w:val="555555"/>
        </w:rPr>
        <w:t xml:space="preserve">  Transmission autosomique dominante</w:t>
      </w:r>
    </w:p>
    <w:p w14:paraId="77A35A19" w14:textId="77777777" w:rsidR="00802CA4" w:rsidRDefault="0083016E" w:rsidP="00CF5A8D">
      <w:pPr>
        <w:spacing w:before="60" w:after="60" w:line="276" w:lineRule="auto"/>
        <w:jc w:val="both"/>
        <w:rPr>
          <w:rFonts w:ascii="Avenir Book" w:eastAsia="Avenir Book" w:hAnsi="Avenir Book" w:cs="Avenir Book"/>
          <w:color w:val="000000"/>
          <w:sz w:val="22"/>
          <w:szCs w:val="22"/>
        </w:rPr>
      </w:pPr>
      <w:r>
        <w:rPr>
          <w:rFonts w:ascii="Avenir Book" w:eastAsia="Avenir Book" w:hAnsi="Avenir Book" w:cs="Avenir Book"/>
          <w:color w:val="000000"/>
          <w:sz w:val="22"/>
          <w:szCs w:val="22"/>
        </w:rPr>
        <w:t>Le syndrome MYT1L est une maladie génétique rare liée à une perte de fonction du gène MYT1L (délétion</w:t>
      </w:r>
      <w:r w:rsidR="00802CA4">
        <w:rPr>
          <w:rFonts w:ascii="Avenir Book" w:eastAsia="Avenir Book" w:hAnsi="Avenir Book" w:cs="Avenir Book"/>
          <w:color w:val="000000"/>
          <w:sz w:val="22"/>
          <w:szCs w:val="22"/>
        </w:rPr>
        <w:t xml:space="preserve">, 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>variant pathogène</w:t>
      </w:r>
      <w:r w:rsidR="00802CA4">
        <w:rPr>
          <w:rFonts w:ascii="Avenir Book" w:eastAsia="Avenir Book" w:hAnsi="Avenir Book" w:cs="Avenir Book"/>
          <w:color w:val="000000"/>
          <w:sz w:val="22"/>
          <w:szCs w:val="22"/>
        </w:rPr>
        <w:t xml:space="preserve"> ou certains types de duplication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). </w:t>
      </w:r>
    </w:p>
    <w:p w14:paraId="1732DD9F" w14:textId="77777777" w:rsidR="00802CA4" w:rsidRDefault="0083016E" w:rsidP="00CF5A8D">
      <w:pPr>
        <w:spacing w:before="60" w:after="60" w:line="276" w:lineRule="auto"/>
        <w:jc w:val="both"/>
        <w:rPr>
          <w:rFonts w:ascii="Avenir Book" w:eastAsia="Avenir Book" w:hAnsi="Avenir Book" w:cs="Avenir Book"/>
          <w:color w:val="000000"/>
          <w:sz w:val="22"/>
          <w:szCs w:val="22"/>
        </w:rPr>
      </w:pPr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Il est responsable d'un trouble du neurodéveloppement (TND) non dégénératif. </w:t>
      </w:r>
    </w:p>
    <w:p w14:paraId="670C0EAE" w14:textId="50C45662" w:rsidR="00FC1B19" w:rsidRDefault="0083016E" w:rsidP="00CF5A8D">
      <w:pPr>
        <w:spacing w:before="60" w:after="60" w:line="276" w:lineRule="auto"/>
        <w:jc w:val="both"/>
        <w:rPr>
          <w:rFonts w:ascii="Avenir Book" w:eastAsia="Avenir Book" w:hAnsi="Avenir Book" w:cs="Avenir Book"/>
          <w:color w:val="000000"/>
          <w:sz w:val="22"/>
          <w:szCs w:val="22"/>
        </w:rPr>
      </w:pPr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Plus de </w:t>
      </w:r>
      <w:r w:rsidR="00CF5A8D">
        <w:rPr>
          <w:rFonts w:ascii="Avenir Book" w:eastAsia="Avenir Book" w:hAnsi="Avenir Book" w:cs="Avenir Book"/>
          <w:color w:val="000000"/>
          <w:sz w:val="22"/>
          <w:szCs w:val="22"/>
        </w:rPr>
        <w:t>6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00 personnes sont recensées à ce jour </w:t>
      </w:r>
      <w:r w:rsidR="00795B95">
        <w:rPr>
          <w:rFonts w:ascii="Avenir Book" w:eastAsia="Avenir Book" w:hAnsi="Avenir Book" w:cs="Avenir Book"/>
          <w:color w:val="000000"/>
          <w:sz w:val="22"/>
          <w:szCs w:val="22"/>
        </w:rPr>
        <w:t>à l’international dont environ 100 en France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 par Les Extra-Vaillants MYT1L</w:t>
      </w:r>
      <w:r w:rsidR="00795B95">
        <w:rPr>
          <w:rFonts w:ascii="Avenir Book" w:eastAsia="Avenir Book" w:hAnsi="Avenir Book" w:cs="Avenir Book"/>
          <w:color w:val="000000"/>
          <w:sz w:val="22"/>
          <w:szCs w:val="22"/>
        </w:rPr>
        <w:t xml:space="preserve"> (2026).</w:t>
      </w:r>
    </w:p>
    <w:p w14:paraId="56613DBF" w14:textId="77777777" w:rsidR="00795B95" w:rsidRDefault="00795B95" w:rsidP="00795B95">
      <w:pPr>
        <w:spacing w:before="60" w:after="60" w:line="276" w:lineRule="auto"/>
      </w:pPr>
    </w:p>
    <w:p w14:paraId="549C0D64" w14:textId="62B4701A" w:rsidR="00FC1B19" w:rsidRDefault="0083016E" w:rsidP="00802CA4">
      <w:pPr>
        <w:spacing w:beforeLines="60" w:before="144" w:afterLines="60" w:after="144"/>
      </w:pPr>
      <w:r>
        <w:rPr>
          <w:rFonts w:ascii="Avenir Book" w:eastAsia="Avenir Book" w:hAnsi="Avenir Book" w:cs="Avenir Book"/>
          <w:b/>
          <w:bCs/>
          <w:color w:val="008F9E"/>
          <w:sz w:val="22"/>
          <w:szCs w:val="22"/>
        </w:rPr>
        <w:t xml:space="preserve">Manifestations </w:t>
      </w:r>
    </w:p>
    <w:p w14:paraId="2F2A97EF" w14:textId="77777777" w:rsidR="00802CA4" w:rsidRPr="00802CA4" w:rsidRDefault="00802CA4" w:rsidP="00802CA4">
      <w:pPr>
        <w:numPr>
          <w:ilvl w:val="0"/>
          <w:numId w:val="4"/>
        </w:numPr>
        <w:spacing w:beforeLines="60" w:before="144" w:afterLines="60" w:after="144"/>
        <w:ind w:left="454" w:hanging="227"/>
        <w:rPr>
          <w:rFonts w:ascii="Avenir Book" w:hAnsi="Avenir Book"/>
          <w:sz w:val="22"/>
          <w:szCs w:val="22"/>
        </w:rPr>
      </w:pPr>
      <w:r w:rsidRPr="00802CA4">
        <w:rPr>
          <w:rFonts w:ascii="Avenir Book" w:hAnsi="Avenir Book"/>
          <w:sz w:val="22"/>
          <w:szCs w:val="22"/>
        </w:rPr>
        <w:t xml:space="preserve">Retard prédominant sur le langage </w:t>
      </w:r>
    </w:p>
    <w:p w14:paraId="101373E9" w14:textId="77777777" w:rsidR="00802CA4" w:rsidRPr="00802CA4" w:rsidRDefault="00802CA4" w:rsidP="00802CA4">
      <w:pPr>
        <w:numPr>
          <w:ilvl w:val="0"/>
          <w:numId w:val="4"/>
        </w:numPr>
        <w:spacing w:before="100" w:beforeAutospacing="1" w:after="100" w:afterAutospacing="1"/>
        <w:ind w:left="454" w:hanging="227"/>
        <w:rPr>
          <w:rFonts w:ascii="Avenir Book" w:hAnsi="Avenir Book"/>
          <w:sz w:val="22"/>
          <w:szCs w:val="22"/>
        </w:rPr>
      </w:pPr>
      <w:r w:rsidRPr="00802CA4">
        <w:rPr>
          <w:rFonts w:ascii="Avenir Book" w:hAnsi="Avenir Book"/>
          <w:sz w:val="22"/>
          <w:szCs w:val="22"/>
        </w:rPr>
        <w:t xml:space="preserve">Troubles </w:t>
      </w:r>
      <w:proofErr w:type="spellStart"/>
      <w:r w:rsidRPr="00802CA4">
        <w:rPr>
          <w:rFonts w:ascii="Avenir Book" w:hAnsi="Avenir Book"/>
          <w:sz w:val="22"/>
          <w:szCs w:val="22"/>
        </w:rPr>
        <w:t>oro</w:t>
      </w:r>
      <w:proofErr w:type="spellEnd"/>
      <w:r w:rsidRPr="00802CA4">
        <w:rPr>
          <w:rFonts w:ascii="Avenir Book" w:hAnsi="Avenir Book"/>
          <w:sz w:val="22"/>
          <w:szCs w:val="22"/>
        </w:rPr>
        <w:t>-</w:t>
      </w:r>
      <w:proofErr w:type="spellStart"/>
      <w:r w:rsidRPr="00802CA4">
        <w:rPr>
          <w:rFonts w:ascii="Avenir Book" w:hAnsi="Avenir Book"/>
          <w:sz w:val="22"/>
          <w:szCs w:val="22"/>
        </w:rPr>
        <w:t>myo</w:t>
      </w:r>
      <w:proofErr w:type="spellEnd"/>
      <w:r w:rsidRPr="00802CA4">
        <w:rPr>
          <w:rFonts w:ascii="Avenir Book" w:hAnsi="Avenir Book"/>
          <w:sz w:val="22"/>
          <w:szCs w:val="22"/>
        </w:rPr>
        <w:t xml:space="preserve">-faciaux et dyspraxie verbale </w:t>
      </w:r>
    </w:p>
    <w:p w14:paraId="55525B14" w14:textId="77777777" w:rsidR="00802CA4" w:rsidRPr="00802CA4" w:rsidRDefault="00802CA4" w:rsidP="00802CA4">
      <w:pPr>
        <w:numPr>
          <w:ilvl w:val="0"/>
          <w:numId w:val="4"/>
        </w:numPr>
        <w:spacing w:before="100" w:beforeAutospacing="1" w:after="100" w:afterAutospacing="1"/>
        <w:ind w:left="454" w:hanging="227"/>
        <w:rPr>
          <w:rFonts w:ascii="Avenir Book" w:hAnsi="Avenir Book"/>
          <w:sz w:val="22"/>
          <w:szCs w:val="22"/>
        </w:rPr>
      </w:pPr>
      <w:r w:rsidRPr="00802CA4">
        <w:rPr>
          <w:rFonts w:ascii="Avenir Book" w:hAnsi="Avenir Book"/>
          <w:sz w:val="22"/>
          <w:szCs w:val="22"/>
        </w:rPr>
        <w:t>Déficience intellectuelle et/ou Troubles des apprentissages (avec ou sans DI)</w:t>
      </w:r>
    </w:p>
    <w:p w14:paraId="537CF943" w14:textId="77777777" w:rsidR="00802CA4" w:rsidRPr="00802CA4" w:rsidRDefault="00802CA4" w:rsidP="00802CA4">
      <w:pPr>
        <w:numPr>
          <w:ilvl w:val="0"/>
          <w:numId w:val="4"/>
        </w:numPr>
        <w:spacing w:before="100" w:beforeAutospacing="1" w:after="100" w:afterAutospacing="1"/>
        <w:ind w:left="454" w:hanging="227"/>
        <w:rPr>
          <w:rFonts w:ascii="Avenir Book" w:hAnsi="Avenir Book"/>
          <w:sz w:val="22"/>
          <w:szCs w:val="22"/>
        </w:rPr>
      </w:pPr>
      <w:r w:rsidRPr="00802CA4">
        <w:rPr>
          <w:rFonts w:ascii="Avenir Book" w:hAnsi="Avenir Book"/>
          <w:sz w:val="22"/>
          <w:szCs w:val="22"/>
        </w:rPr>
        <w:t xml:space="preserve">Troubles </w:t>
      </w:r>
      <w:proofErr w:type="spellStart"/>
      <w:r w:rsidRPr="00802CA4">
        <w:rPr>
          <w:rFonts w:ascii="Avenir Book" w:hAnsi="Avenir Book"/>
          <w:sz w:val="22"/>
          <w:szCs w:val="22"/>
        </w:rPr>
        <w:t>neurovisuels</w:t>
      </w:r>
      <w:proofErr w:type="spellEnd"/>
      <w:r w:rsidRPr="00802CA4">
        <w:rPr>
          <w:rFonts w:ascii="Avenir Book" w:hAnsi="Avenir Book"/>
          <w:sz w:val="22"/>
          <w:szCs w:val="22"/>
        </w:rPr>
        <w:t xml:space="preserve"> </w:t>
      </w:r>
    </w:p>
    <w:p w14:paraId="7C7367DD" w14:textId="77777777" w:rsidR="00802CA4" w:rsidRPr="00802CA4" w:rsidRDefault="00802CA4" w:rsidP="00802CA4">
      <w:pPr>
        <w:numPr>
          <w:ilvl w:val="0"/>
          <w:numId w:val="4"/>
        </w:numPr>
        <w:spacing w:before="100" w:beforeAutospacing="1" w:after="100" w:afterAutospacing="1"/>
        <w:ind w:left="454" w:hanging="227"/>
        <w:rPr>
          <w:rFonts w:ascii="Avenir Book" w:hAnsi="Avenir Book"/>
          <w:sz w:val="22"/>
          <w:szCs w:val="22"/>
        </w:rPr>
      </w:pPr>
      <w:r w:rsidRPr="00802CA4">
        <w:rPr>
          <w:rFonts w:ascii="Avenir Book" w:hAnsi="Avenir Book"/>
          <w:sz w:val="22"/>
          <w:szCs w:val="22"/>
        </w:rPr>
        <w:t>Troubles du comportement quasi 100% (seuls ou associés), TSA et/ou TDAH fréquemment associés</w:t>
      </w:r>
    </w:p>
    <w:p w14:paraId="72647208" w14:textId="77777777" w:rsidR="00802CA4" w:rsidRPr="00802CA4" w:rsidRDefault="00802CA4" w:rsidP="00802CA4">
      <w:pPr>
        <w:numPr>
          <w:ilvl w:val="0"/>
          <w:numId w:val="4"/>
        </w:numPr>
        <w:spacing w:before="100" w:beforeAutospacing="1" w:after="100" w:afterAutospacing="1"/>
        <w:ind w:left="454" w:hanging="227"/>
        <w:rPr>
          <w:rFonts w:ascii="Avenir Book" w:hAnsi="Avenir Book"/>
          <w:sz w:val="22"/>
          <w:szCs w:val="22"/>
        </w:rPr>
      </w:pPr>
      <w:r w:rsidRPr="00802CA4">
        <w:rPr>
          <w:rFonts w:ascii="Avenir Book" w:hAnsi="Avenir Book"/>
          <w:sz w:val="22"/>
          <w:szCs w:val="22"/>
        </w:rPr>
        <w:t xml:space="preserve">Troubles du traitement sensoriel </w:t>
      </w:r>
    </w:p>
    <w:p w14:paraId="12779A90" w14:textId="77777777" w:rsidR="00802CA4" w:rsidRPr="00802CA4" w:rsidRDefault="00802CA4" w:rsidP="00802CA4">
      <w:pPr>
        <w:numPr>
          <w:ilvl w:val="0"/>
          <w:numId w:val="4"/>
        </w:numPr>
        <w:spacing w:before="100" w:beforeAutospacing="1" w:after="100" w:afterAutospacing="1"/>
        <w:ind w:left="454" w:hanging="227"/>
        <w:rPr>
          <w:rFonts w:ascii="Avenir Book" w:hAnsi="Avenir Book"/>
          <w:sz w:val="22"/>
          <w:szCs w:val="22"/>
        </w:rPr>
      </w:pPr>
      <w:r w:rsidRPr="00802CA4">
        <w:rPr>
          <w:rFonts w:ascii="Avenir Book" w:hAnsi="Avenir Book"/>
          <w:sz w:val="22"/>
          <w:szCs w:val="22"/>
        </w:rPr>
        <w:t>Troubles anxieux de l'enfance à l'âge adulte</w:t>
      </w:r>
    </w:p>
    <w:p w14:paraId="11715152" w14:textId="77777777" w:rsidR="00802CA4" w:rsidRPr="00802CA4" w:rsidRDefault="00802CA4" w:rsidP="00802CA4">
      <w:pPr>
        <w:numPr>
          <w:ilvl w:val="0"/>
          <w:numId w:val="4"/>
        </w:numPr>
        <w:spacing w:before="100" w:beforeAutospacing="1" w:after="100" w:afterAutospacing="1"/>
        <w:ind w:left="454" w:hanging="227"/>
        <w:rPr>
          <w:rFonts w:ascii="Avenir Book" w:hAnsi="Avenir Book"/>
          <w:sz w:val="22"/>
          <w:szCs w:val="22"/>
        </w:rPr>
      </w:pPr>
      <w:r w:rsidRPr="00802CA4">
        <w:rPr>
          <w:rFonts w:ascii="Avenir Book" w:hAnsi="Avenir Book"/>
          <w:sz w:val="22"/>
          <w:szCs w:val="22"/>
        </w:rPr>
        <w:t>Trouble du développement psychomoteur, hypotonie</w:t>
      </w:r>
    </w:p>
    <w:p w14:paraId="43496372" w14:textId="77777777" w:rsidR="00802CA4" w:rsidRPr="00802CA4" w:rsidRDefault="00802CA4" w:rsidP="00802CA4">
      <w:pPr>
        <w:numPr>
          <w:ilvl w:val="0"/>
          <w:numId w:val="4"/>
        </w:numPr>
        <w:spacing w:before="100" w:beforeAutospacing="1" w:after="100" w:afterAutospacing="1"/>
        <w:ind w:left="454" w:hanging="227"/>
        <w:rPr>
          <w:rFonts w:ascii="Avenir Book" w:hAnsi="Avenir Book"/>
          <w:sz w:val="22"/>
          <w:szCs w:val="22"/>
        </w:rPr>
      </w:pPr>
      <w:r w:rsidRPr="00802CA4">
        <w:rPr>
          <w:rFonts w:ascii="Avenir Book" w:hAnsi="Avenir Book"/>
          <w:sz w:val="22"/>
          <w:szCs w:val="22"/>
        </w:rPr>
        <w:t>Troubles pondéraux (58% surpoids/obésité) et/ou TCA (45% avec ou sans excès pondéral)</w:t>
      </w:r>
    </w:p>
    <w:p w14:paraId="7178F024" w14:textId="77777777" w:rsidR="00802CA4" w:rsidRPr="00802CA4" w:rsidRDefault="00802CA4" w:rsidP="00802CA4">
      <w:pPr>
        <w:numPr>
          <w:ilvl w:val="0"/>
          <w:numId w:val="4"/>
        </w:numPr>
        <w:spacing w:before="100" w:beforeAutospacing="1" w:after="100" w:afterAutospacing="1"/>
        <w:ind w:left="454" w:hanging="227"/>
        <w:rPr>
          <w:rFonts w:ascii="Avenir Book" w:hAnsi="Avenir Book"/>
          <w:sz w:val="22"/>
          <w:szCs w:val="22"/>
        </w:rPr>
      </w:pPr>
      <w:r w:rsidRPr="00802CA4">
        <w:rPr>
          <w:rFonts w:ascii="Avenir Book" w:hAnsi="Avenir Book"/>
          <w:sz w:val="22"/>
          <w:szCs w:val="22"/>
        </w:rPr>
        <w:t>Épilepsie (~23%)</w:t>
      </w:r>
    </w:p>
    <w:p w14:paraId="47A18C37" w14:textId="77777777" w:rsidR="00802CA4" w:rsidRPr="00802CA4" w:rsidRDefault="00802CA4" w:rsidP="00802CA4">
      <w:pPr>
        <w:numPr>
          <w:ilvl w:val="0"/>
          <w:numId w:val="4"/>
        </w:numPr>
        <w:spacing w:before="100" w:beforeAutospacing="1" w:after="100" w:afterAutospacing="1"/>
        <w:ind w:left="454" w:hanging="227"/>
        <w:rPr>
          <w:rFonts w:ascii="Avenir Book" w:hAnsi="Avenir Book"/>
          <w:sz w:val="22"/>
          <w:szCs w:val="22"/>
        </w:rPr>
      </w:pPr>
      <w:r w:rsidRPr="00802CA4">
        <w:rPr>
          <w:rFonts w:ascii="Avenir Book" w:hAnsi="Avenir Book"/>
          <w:sz w:val="22"/>
          <w:szCs w:val="22"/>
        </w:rPr>
        <w:t>Fatigabilité</w:t>
      </w:r>
    </w:p>
    <w:p w14:paraId="1B8CEC7B" w14:textId="77777777" w:rsidR="00802CA4" w:rsidRPr="00802CA4" w:rsidRDefault="00802CA4" w:rsidP="00802CA4">
      <w:pPr>
        <w:numPr>
          <w:ilvl w:val="0"/>
          <w:numId w:val="4"/>
        </w:numPr>
        <w:spacing w:before="100" w:beforeAutospacing="1" w:after="100" w:afterAutospacing="1"/>
        <w:ind w:left="454" w:hanging="227"/>
        <w:rPr>
          <w:rFonts w:ascii="Avenir Book" w:hAnsi="Avenir Book"/>
          <w:sz w:val="22"/>
          <w:szCs w:val="22"/>
        </w:rPr>
      </w:pPr>
      <w:r w:rsidRPr="00802CA4">
        <w:rPr>
          <w:rFonts w:ascii="Avenir Book" w:hAnsi="Avenir Book"/>
          <w:sz w:val="22"/>
          <w:szCs w:val="22"/>
        </w:rPr>
        <w:t xml:space="preserve">Troubles du sommeil </w:t>
      </w:r>
    </w:p>
    <w:p w14:paraId="0858DDA3" w14:textId="77777777" w:rsidR="00802CA4" w:rsidRPr="00802CA4" w:rsidRDefault="00802CA4" w:rsidP="00802CA4">
      <w:pPr>
        <w:numPr>
          <w:ilvl w:val="0"/>
          <w:numId w:val="4"/>
        </w:numPr>
        <w:spacing w:before="100" w:beforeAutospacing="1" w:after="100" w:afterAutospacing="1"/>
        <w:ind w:left="454" w:hanging="227"/>
        <w:rPr>
          <w:rFonts w:ascii="Avenir Book" w:hAnsi="Avenir Book"/>
          <w:sz w:val="22"/>
          <w:szCs w:val="22"/>
        </w:rPr>
      </w:pPr>
      <w:proofErr w:type="gramStart"/>
      <w:r w:rsidRPr="00802CA4">
        <w:rPr>
          <w:rFonts w:ascii="Avenir Book" w:hAnsi="Avenir Book"/>
          <w:sz w:val="22"/>
          <w:szCs w:val="22"/>
        </w:rPr>
        <w:t>Anomalies IRM cérébrale</w:t>
      </w:r>
      <w:proofErr w:type="gramEnd"/>
    </w:p>
    <w:p w14:paraId="543B7D79" w14:textId="77777777" w:rsidR="00802CA4" w:rsidRPr="00802CA4" w:rsidRDefault="00802CA4" w:rsidP="00802CA4">
      <w:pPr>
        <w:numPr>
          <w:ilvl w:val="0"/>
          <w:numId w:val="4"/>
        </w:numPr>
        <w:spacing w:before="100" w:beforeAutospacing="1" w:after="100" w:afterAutospacing="1"/>
        <w:ind w:left="454" w:hanging="227"/>
        <w:rPr>
          <w:rFonts w:ascii="Avenir Book" w:hAnsi="Avenir Book"/>
          <w:sz w:val="22"/>
          <w:szCs w:val="22"/>
        </w:rPr>
      </w:pPr>
      <w:r w:rsidRPr="00802CA4">
        <w:rPr>
          <w:rFonts w:ascii="Avenir Book" w:hAnsi="Avenir Book"/>
          <w:sz w:val="22"/>
          <w:szCs w:val="22"/>
        </w:rPr>
        <w:t>Dysmorphie non spécifique</w:t>
      </w:r>
    </w:p>
    <w:p w14:paraId="2B8A5FDF" w14:textId="2AAE85C8" w:rsidR="00802CA4" w:rsidRPr="00802CA4" w:rsidRDefault="00802CA4" w:rsidP="00802CA4">
      <w:pPr>
        <w:shd w:val="clear" w:color="auto" w:fill="E7F6F8"/>
        <w:spacing w:before="30" w:after="30" w:line="276" w:lineRule="auto"/>
        <w:ind w:left="200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noProof/>
          <w:sz w:val="22"/>
          <w:szCs w:val="22"/>
        </w:rPr>
        <w:drawing>
          <wp:inline distT="0" distB="0" distL="0" distR="0" wp14:anchorId="5D6DA200" wp14:editId="068EAF28">
            <wp:extent cx="267287" cy="267287"/>
            <wp:effectExtent l="0" t="0" r="0" b="0"/>
            <wp:docPr id="1137377004" name="Graphique 1" descr="Avertissement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377004" name="Graphique 1137377004" descr="Avertissement avec un remplissage uni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84" cy="27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venir Book" w:hAnsi="Avenir Book"/>
          <w:sz w:val="22"/>
          <w:szCs w:val="22"/>
        </w:rPr>
        <w:t xml:space="preserve"> L’anxiété et les particularités sensorielles peuvent entrainer des difficultés dans les soins. Utiliser des phrases simples et des images ou évaluations par couleur de préférence.</w:t>
      </w:r>
    </w:p>
    <w:p w14:paraId="3967D1B0" w14:textId="77777777" w:rsidR="00FC1B19" w:rsidRDefault="0083016E">
      <w:pPr>
        <w:pBdr>
          <w:bottom w:val="single" w:sz="3" w:space="4" w:color="F39200"/>
        </w:pBdr>
        <w:spacing w:before="180" w:after="80" w:line="276" w:lineRule="auto"/>
      </w:pPr>
      <w:r>
        <w:rPr>
          <w:rFonts w:ascii="Avenir Book" w:eastAsia="Avenir Book" w:hAnsi="Avenir Book" w:cs="Avenir Book"/>
          <w:b/>
          <w:bCs/>
          <w:color w:val="008F9E"/>
          <w:sz w:val="26"/>
          <w:szCs w:val="26"/>
        </w:rPr>
        <w:lastRenderedPageBreak/>
        <w:t>2.  Ressources médicales de référence</w:t>
      </w:r>
    </w:p>
    <w:p w14:paraId="1AB1C353" w14:textId="653E06BD" w:rsidR="00795B95" w:rsidRDefault="0083016E" w:rsidP="00795B95">
      <w:pPr>
        <w:spacing w:before="60" w:after="40" w:line="276" w:lineRule="auto"/>
      </w:pPr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Le </w:t>
      </w:r>
      <w:r>
        <w:rPr>
          <w:rFonts w:ascii="Avenir Book" w:eastAsia="Avenir Book" w:hAnsi="Avenir Book" w:cs="Avenir Book"/>
          <w:b/>
          <w:bCs/>
          <w:color w:val="000000"/>
          <w:sz w:val="22"/>
          <w:szCs w:val="22"/>
        </w:rPr>
        <w:t>PNDS Syndrome MYT1L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 (Protocole National de Diagnostic et de Soins) a été publié </w:t>
      </w:r>
      <w:r w:rsidR="00802CA4">
        <w:rPr>
          <w:rFonts w:ascii="Avenir Book" w:eastAsia="Avenir Book" w:hAnsi="Avenir Book" w:cs="Avenir Book"/>
          <w:color w:val="000000"/>
          <w:sz w:val="22"/>
          <w:szCs w:val="22"/>
        </w:rPr>
        <w:t>sur le site de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 la HAS en </w:t>
      </w:r>
      <w:r>
        <w:rPr>
          <w:rFonts w:ascii="Avenir Book" w:eastAsia="Avenir Book" w:hAnsi="Avenir Book" w:cs="Avenir Book"/>
          <w:b/>
          <w:bCs/>
          <w:color w:val="000000"/>
          <w:sz w:val="22"/>
          <w:szCs w:val="22"/>
        </w:rPr>
        <w:t>janvier 2026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>. Il constitue le document de référence national pour la prise en charge du syndrome.</w:t>
      </w:r>
      <w:r w:rsidR="00795B95">
        <w:t xml:space="preserve"> </w:t>
      </w:r>
    </w:p>
    <w:p w14:paraId="64454512" w14:textId="4382094D" w:rsidR="00795B95" w:rsidRDefault="0083016E" w:rsidP="00795B95">
      <w:pPr>
        <w:pStyle w:val="Paragraphedeliste"/>
        <w:numPr>
          <w:ilvl w:val="0"/>
          <w:numId w:val="2"/>
        </w:numPr>
        <w:spacing w:before="60" w:after="40" w:line="276" w:lineRule="auto"/>
      </w:pPr>
      <w:r w:rsidRPr="00795B95">
        <w:rPr>
          <w:rFonts w:ascii="Avenir Book" w:eastAsia="Avenir Book" w:hAnsi="Avenir Book" w:cs="Avenir Book"/>
          <w:b/>
          <w:bCs/>
          <w:color w:val="000000"/>
          <w:sz w:val="22"/>
          <w:szCs w:val="22"/>
        </w:rPr>
        <w:t xml:space="preserve">Accéder au PNDS </w:t>
      </w:r>
      <w:r w:rsidR="00802CA4">
        <w:rPr>
          <w:rFonts w:ascii="Avenir Book" w:eastAsia="Avenir Book" w:hAnsi="Avenir Book" w:cs="Avenir Book"/>
          <w:b/>
          <w:bCs/>
          <w:color w:val="000000"/>
          <w:sz w:val="22"/>
          <w:szCs w:val="22"/>
        </w:rPr>
        <w:t xml:space="preserve">complet </w:t>
      </w:r>
      <w:r w:rsidRPr="00795B95">
        <w:rPr>
          <w:rFonts w:ascii="Avenir Book" w:eastAsia="Avenir Book" w:hAnsi="Avenir Book" w:cs="Avenir Book"/>
          <w:b/>
          <w:bCs/>
          <w:color w:val="000000"/>
          <w:sz w:val="22"/>
          <w:szCs w:val="22"/>
        </w:rPr>
        <w:t xml:space="preserve">: </w:t>
      </w:r>
      <w:hyperlink r:id="rId8" w:history="1">
        <w:r w:rsidRPr="00795B95">
          <w:rPr>
            <w:rFonts w:ascii="Avenir Book" w:eastAsia="Avenir Book" w:hAnsi="Avenir Book" w:cs="Avenir Book"/>
            <w:color w:val="008F9E"/>
            <w:sz w:val="22"/>
            <w:szCs w:val="22"/>
            <w:u w:val="single"/>
          </w:rPr>
          <w:t>has-sante.fr/</w:t>
        </w:r>
        <w:proofErr w:type="spellStart"/>
        <w:r w:rsidRPr="00795B95">
          <w:rPr>
            <w:rFonts w:ascii="Avenir Book" w:eastAsia="Avenir Book" w:hAnsi="Avenir Book" w:cs="Avenir Book"/>
            <w:color w:val="008F9E"/>
            <w:sz w:val="22"/>
            <w:szCs w:val="22"/>
            <w:u w:val="single"/>
          </w:rPr>
          <w:t>jcms</w:t>
        </w:r>
        <w:proofErr w:type="spellEnd"/>
        <w:r w:rsidRPr="00795B95">
          <w:rPr>
            <w:rFonts w:ascii="Avenir Book" w:eastAsia="Avenir Book" w:hAnsi="Avenir Book" w:cs="Avenir Book"/>
            <w:color w:val="008F9E"/>
            <w:sz w:val="22"/>
            <w:szCs w:val="22"/>
            <w:u w:val="single"/>
          </w:rPr>
          <w:t>/p_3840763/</w:t>
        </w:r>
        <w:proofErr w:type="spellStart"/>
        <w:r w:rsidRPr="00795B95">
          <w:rPr>
            <w:rFonts w:ascii="Avenir Book" w:eastAsia="Avenir Book" w:hAnsi="Avenir Book" w:cs="Avenir Book"/>
            <w:color w:val="008F9E"/>
            <w:sz w:val="22"/>
            <w:szCs w:val="22"/>
            <w:u w:val="single"/>
          </w:rPr>
          <w:t>fr</w:t>
        </w:r>
        <w:proofErr w:type="spellEnd"/>
        <w:r w:rsidRPr="00795B95">
          <w:rPr>
            <w:rFonts w:ascii="Avenir Book" w:eastAsia="Avenir Book" w:hAnsi="Avenir Book" w:cs="Avenir Book"/>
            <w:color w:val="008F9E"/>
            <w:sz w:val="22"/>
            <w:szCs w:val="22"/>
            <w:u w:val="single"/>
          </w:rPr>
          <w:t>/syndrome-myt1l</w:t>
        </w:r>
      </w:hyperlink>
    </w:p>
    <w:p w14:paraId="309E4987" w14:textId="77777777" w:rsidR="00FC1B19" w:rsidRDefault="0083016E" w:rsidP="00795B95">
      <w:pPr>
        <w:pStyle w:val="Paragraphedeliste"/>
        <w:numPr>
          <w:ilvl w:val="0"/>
          <w:numId w:val="2"/>
        </w:numPr>
        <w:spacing w:after="40"/>
      </w:pPr>
      <w:r w:rsidRPr="00802CA4">
        <w:rPr>
          <w:rFonts w:ascii="Avenir Book" w:hAnsi="Avenir Book"/>
          <w:b/>
          <w:bCs/>
          <w:sz w:val="22"/>
        </w:rPr>
        <w:t>Synthèse à destination du médecin traitant</w:t>
      </w:r>
      <w:r w:rsidRPr="00795B95">
        <w:rPr>
          <w:rFonts w:ascii="Avenir Book" w:hAnsi="Avenir Book"/>
          <w:sz w:val="22"/>
        </w:rPr>
        <w:t xml:space="preserve"> : </w:t>
      </w:r>
      <w:hyperlink r:id="rId9" w:history="1">
        <w:r w:rsidRPr="00795B95">
          <w:rPr>
            <w:rFonts w:ascii="Avenir Book" w:hAnsi="Avenir Book"/>
            <w:color w:val="008F9E"/>
            <w:sz w:val="22"/>
            <w:u w:val="single"/>
          </w:rPr>
          <w:t>has-sante.fr — Synthèse MG syndrome MYT1L</w:t>
        </w:r>
      </w:hyperlink>
    </w:p>
    <w:p w14:paraId="5FDDDEF1" w14:textId="77777777" w:rsidR="00795B95" w:rsidRDefault="00795B95">
      <w:pPr>
        <w:spacing w:before="60" w:after="40" w:line="276" w:lineRule="auto"/>
        <w:rPr>
          <w:rFonts w:ascii="Avenir Book" w:eastAsia="Avenir Book" w:hAnsi="Avenir Book" w:cs="Avenir Book"/>
          <w:color w:val="000000"/>
          <w:sz w:val="22"/>
          <w:szCs w:val="22"/>
        </w:rPr>
      </w:pPr>
    </w:p>
    <w:p w14:paraId="43779E14" w14:textId="4250CD58" w:rsidR="00FC1B19" w:rsidRDefault="00795B95">
      <w:pPr>
        <w:spacing w:before="60" w:after="40" w:line="276" w:lineRule="auto"/>
        <w:rPr>
          <w:rFonts w:ascii="Avenir Book" w:eastAsia="Avenir Book" w:hAnsi="Avenir Book" w:cs="Avenir Book"/>
          <w:color w:val="000000"/>
          <w:sz w:val="22"/>
          <w:szCs w:val="22"/>
        </w:rPr>
      </w:pPr>
      <w:r w:rsidRPr="00795B95">
        <w:rPr>
          <w:rFonts w:ascii="Avenir Book" w:eastAsia="Avenir Book" w:hAnsi="Avenir Book" w:cs="Avenir Book"/>
          <w:b/>
          <w:bCs/>
          <w:color w:val="000000"/>
          <w:sz w:val="22"/>
          <w:szCs w:val="22"/>
        </w:rPr>
        <w:t>Médecin référent sur la pathologie 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: </w:t>
      </w:r>
      <w:r w:rsidR="0083016E">
        <w:rPr>
          <w:rFonts w:ascii="Avenir Book" w:eastAsia="Avenir Book" w:hAnsi="Avenir Book" w:cs="Avenir Book"/>
          <w:color w:val="000000"/>
          <w:sz w:val="22"/>
          <w:szCs w:val="22"/>
        </w:rPr>
        <w:t>Dr Juliette Coursimault — Généticienne clinicienne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, Centre de Référence anomalies du développement et syndromes malformatifs - CHU Rouen- filière de santé </w:t>
      </w:r>
      <w:proofErr w:type="spellStart"/>
      <w:r>
        <w:rPr>
          <w:rFonts w:ascii="Avenir Book" w:eastAsia="Avenir Book" w:hAnsi="Avenir Book" w:cs="Avenir Book"/>
          <w:color w:val="000000"/>
          <w:sz w:val="22"/>
          <w:szCs w:val="22"/>
        </w:rPr>
        <w:t>AnDDI</w:t>
      </w:r>
      <w:proofErr w:type="spellEnd"/>
      <w:r>
        <w:rPr>
          <w:rFonts w:ascii="Avenir Book" w:eastAsia="Avenir Book" w:hAnsi="Avenir Book" w:cs="Avenir Book"/>
          <w:color w:val="000000"/>
          <w:sz w:val="22"/>
          <w:szCs w:val="22"/>
        </w:rPr>
        <w:t>-Rares.</w:t>
      </w:r>
    </w:p>
    <w:p w14:paraId="2BB10DCA" w14:textId="77777777" w:rsidR="00795B95" w:rsidRDefault="00795B95">
      <w:pPr>
        <w:spacing w:before="60" w:after="40" w:line="276" w:lineRule="auto"/>
      </w:pPr>
    </w:p>
    <w:p w14:paraId="5EF83D88" w14:textId="77777777" w:rsidR="00FC1B19" w:rsidRDefault="0083016E">
      <w:pPr>
        <w:spacing w:before="60" w:after="40" w:line="276" w:lineRule="auto"/>
      </w:pPr>
      <w:r>
        <w:rPr>
          <w:rFonts w:ascii="Avenir Book" w:eastAsia="Avenir Book" w:hAnsi="Avenir Book" w:cs="Avenir Book"/>
          <w:b/>
          <w:bCs/>
          <w:color w:val="000000"/>
          <w:sz w:val="22"/>
          <w:szCs w:val="22"/>
        </w:rPr>
        <w:t xml:space="preserve">Flyer d'information pour les soignants : </w:t>
      </w:r>
      <w:hyperlink r:id="rId10" w:history="1">
        <w:r>
          <w:rPr>
            <w:rFonts w:ascii="Avenir Book" w:eastAsia="Avenir Book" w:hAnsi="Avenir Book" w:cs="Avenir Book"/>
            <w:color w:val="008F9E"/>
            <w:sz w:val="22"/>
            <w:szCs w:val="22"/>
            <w:u w:val="single"/>
          </w:rPr>
          <w:t>extra-vaillants-myt1l.com</w:t>
        </w:r>
      </w:hyperlink>
    </w:p>
    <w:p w14:paraId="1504B644" w14:textId="77777777" w:rsidR="00795B95" w:rsidRPr="00802CA4" w:rsidRDefault="00795B95">
      <w:pPr>
        <w:spacing w:before="60" w:after="40" w:line="276" w:lineRule="auto"/>
        <w:rPr>
          <w:sz w:val="10"/>
          <w:szCs w:val="10"/>
        </w:rPr>
      </w:pPr>
    </w:p>
    <w:tbl>
      <w:tblPr>
        <w:tblW w:w="9638" w:type="dxa"/>
        <w:tblBorders>
          <w:top w:val="single" w:sz="6" w:space="0" w:color="008F9E"/>
          <w:left w:val="single" w:sz="6" w:space="0" w:color="008F9E"/>
          <w:bottom w:val="single" w:sz="6" w:space="0" w:color="008F9E"/>
          <w:right w:val="single" w:sz="6" w:space="0" w:color="008F9E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C1B19" w14:paraId="3DB3585F" w14:textId="77777777">
        <w:tc>
          <w:tcPr>
            <w:tcW w:w="9638" w:type="dxa"/>
            <w:shd w:val="clear" w:color="auto" w:fill="E6F5F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45D6332" w14:textId="77777777" w:rsidR="00FC1B19" w:rsidRDefault="0083016E">
            <w:pPr>
              <w:spacing w:before="40" w:after="40" w:line="276" w:lineRule="auto"/>
            </w:pPr>
            <w:r>
              <w:rPr>
                <w:rFonts w:ascii="Avenir Book" w:eastAsia="Avenir Book" w:hAnsi="Avenir Book" w:cs="Avenir Book"/>
                <w:color w:val="000000"/>
                <w:sz w:val="22"/>
                <w:szCs w:val="22"/>
              </w:rPr>
              <w:t xml:space="preserve">La fiche d'urgence et la carte d'urgence MYT1L sont en cours d'émission par la filière </w:t>
            </w:r>
            <w:proofErr w:type="spellStart"/>
            <w:r>
              <w:rPr>
                <w:rFonts w:ascii="Avenir Book" w:eastAsia="Avenir Book" w:hAnsi="Avenir Book" w:cs="Avenir Book"/>
                <w:color w:val="000000"/>
                <w:sz w:val="22"/>
                <w:szCs w:val="22"/>
              </w:rPr>
              <w:t>AnDDI</w:t>
            </w:r>
            <w:proofErr w:type="spellEnd"/>
            <w:r>
              <w:rPr>
                <w:rFonts w:ascii="Avenir Book" w:eastAsia="Avenir Book" w:hAnsi="Avenir Book" w:cs="Avenir Book"/>
                <w:color w:val="000000"/>
                <w:sz w:val="22"/>
                <w:szCs w:val="22"/>
              </w:rPr>
              <w:t xml:space="preserve">-Rares et le CHU de Rouen à la suite de la publication du PNDS. Indiquer systématiquement le code </w:t>
            </w:r>
            <w:proofErr w:type="spellStart"/>
            <w:r>
              <w:rPr>
                <w:rFonts w:ascii="Avenir Book" w:eastAsia="Avenir Book" w:hAnsi="Avenir Book" w:cs="Avenir Book"/>
                <w:color w:val="000000"/>
                <w:sz w:val="22"/>
                <w:szCs w:val="22"/>
              </w:rPr>
              <w:t>Orphanet</w:t>
            </w:r>
            <w:proofErr w:type="spellEnd"/>
            <w:r>
              <w:rPr>
                <w:rFonts w:ascii="Avenir Book" w:eastAsia="Avenir Book" w:hAnsi="Avenir Book" w:cs="Avenir Book"/>
                <w:color w:val="000000"/>
                <w:sz w:val="22"/>
                <w:szCs w:val="22"/>
              </w:rPr>
              <w:t xml:space="preserve"> 647799 dans tous les dossiers médicaux.</w:t>
            </w:r>
          </w:p>
        </w:tc>
      </w:tr>
    </w:tbl>
    <w:p w14:paraId="7FDAF6C7" w14:textId="77777777" w:rsidR="00795B95" w:rsidRDefault="00795B95">
      <w:pPr>
        <w:spacing w:before="80" w:after="60" w:line="276" w:lineRule="auto"/>
      </w:pPr>
    </w:p>
    <w:p w14:paraId="781205FD" w14:textId="77777777" w:rsidR="00FC1B19" w:rsidRDefault="0083016E">
      <w:pPr>
        <w:pBdr>
          <w:bottom w:val="single" w:sz="3" w:space="4" w:color="F39200"/>
        </w:pBdr>
        <w:spacing w:before="180" w:after="80" w:line="276" w:lineRule="auto"/>
      </w:pPr>
      <w:r>
        <w:rPr>
          <w:rFonts w:ascii="Avenir Book" w:eastAsia="Avenir Book" w:hAnsi="Avenir Book" w:cs="Avenir Book"/>
          <w:b/>
          <w:bCs/>
          <w:color w:val="008F9E"/>
          <w:sz w:val="26"/>
          <w:szCs w:val="26"/>
        </w:rPr>
        <w:t>3.  En dématérialisé : Mon Espace Santé</w:t>
      </w:r>
    </w:p>
    <w:p w14:paraId="667CB7F7" w14:textId="77777777" w:rsidR="00FC1B19" w:rsidRDefault="0083016E">
      <w:pPr>
        <w:spacing w:before="60" w:after="60" w:line="276" w:lineRule="auto"/>
      </w:pPr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En attendant la fiche d'urgence officielle, renseignez dès maintenant le dossier numérique de la personne sur </w:t>
      </w:r>
      <w:hyperlink r:id="rId11" w:history="1">
        <w:r>
          <w:rPr>
            <w:rFonts w:ascii="Avenir Book" w:eastAsia="Avenir Book" w:hAnsi="Avenir Book" w:cs="Avenir Book"/>
            <w:color w:val="008F9E"/>
            <w:sz w:val="22"/>
            <w:szCs w:val="22"/>
            <w:u w:val="single"/>
          </w:rPr>
          <w:t>Mon Espace Santé</w:t>
        </w:r>
      </w:hyperlink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 (service proposé par l'Assurance Maladie — identification via carte Vitale ou </w:t>
      </w:r>
      <w:proofErr w:type="spellStart"/>
      <w:r>
        <w:rPr>
          <w:rFonts w:ascii="Avenir Book" w:eastAsia="Avenir Book" w:hAnsi="Avenir Book" w:cs="Avenir Book"/>
          <w:color w:val="000000"/>
          <w:sz w:val="22"/>
          <w:szCs w:val="22"/>
        </w:rPr>
        <w:t>FranceConnect</w:t>
      </w:r>
      <w:proofErr w:type="spellEnd"/>
      <w:r>
        <w:rPr>
          <w:rFonts w:ascii="Avenir Book" w:eastAsia="Avenir Book" w:hAnsi="Avenir Book" w:cs="Avenir Book"/>
          <w:color w:val="000000"/>
          <w:sz w:val="22"/>
          <w:szCs w:val="22"/>
        </w:rPr>
        <w:t>) :</w:t>
      </w:r>
    </w:p>
    <w:p w14:paraId="59AA5EB6" w14:textId="77777777" w:rsidR="00FC1B19" w:rsidRDefault="0083016E">
      <w:pPr>
        <w:spacing w:before="30" w:after="30" w:line="276" w:lineRule="auto"/>
        <w:ind w:left="200"/>
      </w:pPr>
      <w:proofErr w:type="gramStart"/>
      <w:r>
        <w:rPr>
          <w:rFonts w:ascii="Avenir Book" w:eastAsia="Avenir Book" w:hAnsi="Avenir Book" w:cs="Avenir Book"/>
          <w:color w:val="F39200"/>
          <w:sz w:val="22"/>
          <w:szCs w:val="22"/>
        </w:rPr>
        <w:t xml:space="preserve">▸  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>Télécharger</w:t>
      </w:r>
      <w:proofErr w:type="gramEnd"/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 le flyer d'information de la pathologie et le PNDS en PDF</w:t>
      </w:r>
    </w:p>
    <w:p w14:paraId="7800601A" w14:textId="77777777" w:rsidR="00FC1B19" w:rsidRDefault="0083016E">
      <w:pPr>
        <w:spacing w:before="30" w:after="30" w:line="276" w:lineRule="auto"/>
        <w:ind w:left="200"/>
      </w:pPr>
      <w:proofErr w:type="gramStart"/>
      <w:r>
        <w:rPr>
          <w:rFonts w:ascii="Avenir Book" w:eastAsia="Avenir Book" w:hAnsi="Avenir Book" w:cs="Avenir Book"/>
          <w:color w:val="F39200"/>
          <w:sz w:val="22"/>
          <w:szCs w:val="22"/>
        </w:rPr>
        <w:t xml:space="preserve">▸  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>Indiquer</w:t>
      </w:r>
      <w:proofErr w:type="gramEnd"/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 le code </w:t>
      </w:r>
      <w:proofErr w:type="spellStart"/>
      <w:r>
        <w:rPr>
          <w:rFonts w:ascii="Avenir Book" w:eastAsia="Avenir Book" w:hAnsi="Avenir Book" w:cs="Avenir Book"/>
          <w:color w:val="000000"/>
          <w:sz w:val="22"/>
          <w:szCs w:val="22"/>
        </w:rPr>
        <w:t>Orphanet</w:t>
      </w:r>
      <w:proofErr w:type="spellEnd"/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 : 647799</w:t>
      </w:r>
    </w:p>
    <w:p w14:paraId="4173CC8B" w14:textId="77777777" w:rsidR="00FC1B19" w:rsidRDefault="0083016E">
      <w:pPr>
        <w:spacing w:before="30" w:after="30" w:line="276" w:lineRule="auto"/>
        <w:ind w:left="200"/>
      </w:pPr>
      <w:proofErr w:type="gramStart"/>
      <w:r>
        <w:rPr>
          <w:rFonts w:ascii="Avenir Book" w:eastAsia="Avenir Book" w:hAnsi="Avenir Book" w:cs="Avenir Book"/>
          <w:color w:val="F39200"/>
          <w:sz w:val="22"/>
          <w:szCs w:val="22"/>
        </w:rPr>
        <w:t xml:space="preserve">▸  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>Lister</w:t>
      </w:r>
      <w:proofErr w:type="gramEnd"/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 les traitements médicamenteux en cours et joindre les ordonnances</w:t>
      </w:r>
    </w:p>
    <w:p w14:paraId="127AB728" w14:textId="77777777" w:rsidR="00FC1B19" w:rsidRDefault="0083016E">
      <w:pPr>
        <w:spacing w:before="30" w:after="30" w:line="276" w:lineRule="auto"/>
        <w:ind w:left="200"/>
      </w:pPr>
      <w:proofErr w:type="gramStart"/>
      <w:r>
        <w:rPr>
          <w:rFonts w:ascii="Avenir Book" w:eastAsia="Avenir Book" w:hAnsi="Avenir Book" w:cs="Avenir Book"/>
          <w:color w:val="F39200"/>
          <w:sz w:val="22"/>
          <w:szCs w:val="22"/>
        </w:rPr>
        <w:t xml:space="preserve">▸  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>Signaler</w:t>
      </w:r>
      <w:proofErr w:type="gramEnd"/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 les réactions atypiques aux médicaments déjà observées</w:t>
      </w:r>
    </w:p>
    <w:p w14:paraId="08D13806" w14:textId="77777777" w:rsidR="00FC1B19" w:rsidRDefault="0083016E">
      <w:pPr>
        <w:spacing w:before="30" w:after="30" w:line="276" w:lineRule="auto"/>
        <w:ind w:left="200"/>
      </w:pPr>
      <w:proofErr w:type="gramStart"/>
      <w:r>
        <w:rPr>
          <w:rFonts w:ascii="Avenir Book" w:eastAsia="Avenir Book" w:hAnsi="Avenir Book" w:cs="Avenir Book"/>
          <w:color w:val="F39200"/>
          <w:sz w:val="22"/>
          <w:szCs w:val="22"/>
        </w:rPr>
        <w:t xml:space="preserve">▸  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>Renseigner</w:t>
      </w:r>
      <w:proofErr w:type="gramEnd"/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 les recommandations de bonnes pratiques : phrases courtes et simples, répétition si nécessaire, supports visuels/imagés, environnement calme</w:t>
      </w:r>
    </w:p>
    <w:p w14:paraId="5D5F0463" w14:textId="77777777" w:rsidR="00FC1B19" w:rsidRDefault="00FC1B19">
      <w:pPr>
        <w:spacing w:before="80" w:after="60" w:line="276" w:lineRule="auto"/>
      </w:pPr>
    </w:p>
    <w:p w14:paraId="21382B60" w14:textId="77777777" w:rsidR="00FC1B19" w:rsidRDefault="0083016E">
      <w:pPr>
        <w:pBdr>
          <w:bottom w:val="single" w:sz="3" w:space="4" w:color="F39200"/>
        </w:pBdr>
        <w:spacing w:before="180" w:after="80" w:line="276" w:lineRule="auto"/>
      </w:pPr>
      <w:r>
        <w:rPr>
          <w:rFonts w:ascii="Avenir Book" w:eastAsia="Avenir Book" w:hAnsi="Avenir Book" w:cs="Avenir Book"/>
          <w:b/>
          <w:bCs/>
          <w:color w:val="008F9E"/>
          <w:sz w:val="26"/>
          <w:szCs w:val="26"/>
        </w:rPr>
        <w:t>4.  En version papier</w:t>
      </w:r>
    </w:p>
    <w:p w14:paraId="02E4BA73" w14:textId="77777777" w:rsidR="00FC1B19" w:rsidRDefault="0083016E">
      <w:pPr>
        <w:spacing w:before="60" w:after="40" w:line="276" w:lineRule="auto"/>
      </w:pPr>
      <w:r>
        <w:rPr>
          <w:rFonts w:ascii="Avenir Book" w:eastAsia="Avenir Book" w:hAnsi="Avenir Book" w:cs="Avenir Book"/>
          <w:color w:val="000000"/>
          <w:sz w:val="22"/>
          <w:szCs w:val="22"/>
        </w:rPr>
        <w:t>Si vous préférez des supports papier, demandez un flyer d'information à l'association :</w:t>
      </w:r>
    </w:p>
    <w:p w14:paraId="1BD18693" w14:textId="77777777" w:rsidR="00FC1B19" w:rsidRDefault="0083016E">
      <w:pPr>
        <w:spacing w:before="60" w:after="60" w:line="276" w:lineRule="auto"/>
      </w:pPr>
      <w:hyperlink r:id="rId12" w:history="1">
        <w:r>
          <w:rPr>
            <w:rFonts w:ascii="Avenir Book" w:eastAsia="Avenir Book" w:hAnsi="Avenir Book" w:cs="Avenir Book"/>
            <w:color w:val="008F9E"/>
            <w:sz w:val="22"/>
            <w:szCs w:val="22"/>
            <w:u w:val="single"/>
          </w:rPr>
          <w:t>extravaillants@gmail.com</w:t>
        </w:r>
      </w:hyperlink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  —  </w:t>
      </w:r>
      <w:hyperlink r:id="rId13" w:history="1">
        <w:r>
          <w:rPr>
            <w:rFonts w:ascii="Avenir Book" w:eastAsia="Avenir Book" w:hAnsi="Avenir Book" w:cs="Avenir Book"/>
            <w:color w:val="008F9E"/>
            <w:sz w:val="22"/>
            <w:szCs w:val="22"/>
            <w:u w:val="single"/>
          </w:rPr>
          <w:t>extra-vaillants-myt1l.com/contact</w:t>
        </w:r>
      </w:hyperlink>
    </w:p>
    <w:p w14:paraId="5024831B" w14:textId="77777777" w:rsidR="00FC1B19" w:rsidRDefault="0083016E">
      <w:pPr>
        <w:spacing w:before="30" w:after="30" w:line="276" w:lineRule="auto"/>
        <w:ind w:left="200"/>
      </w:pPr>
      <w:proofErr w:type="gramStart"/>
      <w:r>
        <w:rPr>
          <w:rFonts w:ascii="Avenir Book" w:eastAsia="Avenir Book" w:hAnsi="Avenir Book" w:cs="Avenir Book"/>
          <w:color w:val="F39200"/>
          <w:sz w:val="22"/>
          <w:szCs w:val="22"/>
        </w:rPr>
        <w:t xml:space="preserve">▸  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>Demander</w:t>
      </w:r>
      <w:proofErr w:type="gramEnd"/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 également à votre médecin un courrier indiquant les traitements en cours, les réactions observées et les recommandations essentielles</w:t>
      </w:r>
    </w:p>
    <w:p w14:paraId="23C67B27" w14:textId="77777777" w:rsidR="00FC1B19" w:rsidRDefault="0083016E">
      <w:pPr>
        <w:spacing w:before="30" w:after="30" w:line="276" w:lineRule="auto"/>
        <w:ind w:left="200"/>
      </w:pPr>
      <w:proofErr w:type="gramStart"/>
      <w:r>
        <w:rPr>
          <w:rFonts w:ascii="Avenir Book" w:eastAsia="Avenir Book" w:hAnsi="Avenir Book" w:cs="Avenir Book"/>
          <w:color w:val="F39200"/>
          <w:sz w:val="22"/>
          <w:szCs w:val="22"/>
        </w:rPr>
        <w:t xml:space="preserve">▸  </w:t>
      </w:r>
      <w:r>
        <w:rPr>
          <w:rFonts w:ascii="Avenir Book" w:eastAsia="Avenir Book" w:hAnsi="Avenir Book" w:cs="Avenir Book"/>
          <w:color w:val="000000"/>
          <w:sz w:val="22"/>
          <w:szCs w:val="22"/>
        </w:rPr>
        <w:t>Conserver</w:t>
      </w:r>
      <w:proofErr w:type="gramEnd"/>
      <w:r>
        <w:rPr>
          <w:rFonts w:ascii="Avenir Book" w:eastAsia="Avenir Book" w:hAnsi="Avenir Book" w:cs="Avenir Book"/>
          <w:color w:val="000000"/>
          <w:sz w:val="22"/>
          <w:szCs w:val="22"/>
        </w:rPr>
        <w:t xml:space="preserve"> ce document toujours disponible (porte-documents, scan sur téléphone)</w:t>
      </w:r>
    </w:p>
    <w:p w14:paraId="106F4091" w14:textId="77777777" w:rsidR="00FC1B19" w:rsidRDefault="00FC1B19">
      <w:pPr>
        <w:spacing w:before="100" w:after="60" w:line="276" w:lineRule="auto"/>
      </w:pPr>
    </w:p>
    <w:p w14:paraId="170CB366" w14:textId="77777777" w:rsidR="00FC1B19" w:rsidRDefault="0083016E">
      <w:pPr>
        <w:spacing w:before="60" w:after="40" w:line="276" w:lineRule="auto"/>
      </w:pPr>
      <w:r>
        <w:rPr>
          <w:rFonts w:ascii="Avenir Book" w:eastAsia="Avenir Book" w:hAnsi="Avenir Book" w:cs="Avenir Book"/>
          <w:i/>
          <w:iCs/>
          <w:color w:val="000000"/>
          <w:sz w:val="22"/>
          <w:szCs w:val="22"/>
        </w:rPr>
        <w:t>Nous sommes à votre disposition pour toute question.</w:t>
      </w:r>
    </w:p>
    <w:p w14:paraId="24B608D8" w14:textId="4E2ABE3C" w:rsidR="00FC1B19" w:rsidRPr="00802CA4" w:rsidRDefault="0083016E" w:rsidP="00802CA4">
      <w:pPr>
        <w:spacing w:before="60" w:after="20" w:line="276" w:lineRule="auto"/>
        <w:rPr>
          <w:rFonts w:ascii="Calibri" w:hAnsi="Calibri" w:cs="Calibri"/>
          <w:color w:val="038F9E"/>
          <w:sz w:val="22"/>
          <w:szCs w:val="22"/>
        </w:rPr>
      </w:pPr>
      <w:r w:rsidRPr="00802CA4">
        <w:rPr>
          <w:rFonts w:ascii="Calibri" w:eastAsia="Avenir Book" w:hAnsi="Calibri" w:cs="Calibri"/>
          <w:b/>
          <w:bCs/>
          <w:color w:val="038F9E"/>
          <w:sz w:val="22"/>
          <w:szCs w:val="22"/>
        </w:rPr>
        <w:t>Les Extra-Vaillants MYT1L</w:t>
      </w:r>
      <w:r w:rsidR="00802CA4" w:rsidRPr="00802CA4">
        <w:rPr>
          <w:rFonts w:ascii="Calibri" w:hAnsi="Calibri" w:cs="Calibri"/>
          <w:color w:val="038F9E"/>
          <w:sz w:val="22"/>
          <w:szCs w:val="22"/>
        </w:rPr>
        <w:t xml:space="preserve"> – </w:t>
      </w:r>
      <w:hyperlink r:id="rId14" w:history="1">
        <w:r w:rsidR="00802CA4" w:rsidRPr="00802CA4">
          <w:rPr>
            <w:rStyle w:val="Lienhypertexte"/>
            <w:rFonts w:ascii="Calibri" w:hAnsi="Calibri" w:cs="Calibri"/>
            <w:color w:val="038F9E"/>
            <w:sz w:val="22"/>
            <w:szCs w:val="22"/>
          </w:rPr>
          <w:t>www.extra-vaillants-myt1l.com</w:t>
        </w:r>
      </w:hyperlink>
      <w:r w:rsidR="00802CA4" w:rsidRPr="00802CA4">
        <w:rPr>
          <w:rFonts w:ascii="Calibri" w:hAnsi="Calibri" w:cs="Calibri"/>
          <w:color w:val="038F9E"/>
          <w:sz w:val="22"/>
          <w:szCs w:val="22"/>
        </w:rPr>
        <w:t xml:space="preserve"> – </w:t>
      </w:r>
      <w:hyperlink r:id="rId15" w:history="1">
        <w:r w:rsidR="00802CA4" w:rsidRPr="00802CA4">
          <w:rPr>
            <w:rStyle w:val="Lienhypertexte"/>
            <w:rFonts w:ascii="Calibri" w:hAnsi="Calibri" w:cs="Calibri"/>
            <w:color w:val="038F9E"/>
            <w:sz w:val="22"/>
            <w:szCs w:val="22"/>
          </w:rPr>
          <w:t>extravaillants@gmail.com</w:t>
        </w:r>
      </w:hyperlink>
      <w:r w:rsidR="00802CA4" w:rsidRPr="00802CA4">
        <w:rPr>
          <w:rFonts w:ascii="Calibri" w:hAnsi="Calibri" w:cs="Calibri"/>
          <w:color w:val="038F9E"/>
          <w:sz w:val="22"/>
          <w:szCs w:val="22"/>
        </w:rPr>
        <w:t xml:space="preserve"> </w:t>
      </w:r>
      <w:r w:rsidR="00802CA4" w:rsidRPr="00802CA4">
        <w:rPr>
          <w:rFonts w:ascii="Calibri" w:eastAsia="Avenir Book" w:hAnsi="Calibri" w:cs="Calibri"/>
          <w:color w:val="038F9E"/>
          <w:sz w:val="22"/>
          <w:szCs w:val="22"/>
        </w:rPr>
        <w:t xml:space="preserve">- </w:t>
      </w:r>
      <w:r w:rsidRPr="00802CA4">
        <w:rPr>
          <w:rFonts w:ascii="Calibri" w:eastAsia="Avenir Book" w:hAnsi="Calibri" w:cs="Calibri"/>
          <w:color w:val="038F9E"/>
          <w:sz w:val="22"/>
          <w:szCs w:val="22"/>
        </w:rPr>
        <w:t>Juin 2026</w:t>
      </w:r>
    </w:p>
    <w:sectPr w:rsidR="00FC1B19" w:rsidRPr="00802CA4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C5E7C"/>
    <w:multiLevelType w:val="hybridMultilevel"/>
    <w:tmpl w:val="1D465EC2"/>
    <w:lvl w:ilvl="0" w:tplc="8E281C7C">
      <w:start w:val="1"/>
      <w:numFmt w:val="bullet"/>
      <w:lvlText w:val="●"/>
      <w:lvlJc w:val="left"/>
      <w:pPr>
        <w:ind w:left="720" w:hanging="360"/>
      </w:pPr>
    </w:lvl>
    <w:lvl w:ilvl="1" w:tplc="2AD0D92E">
      <w:start w:val="1"/>
      <w:numFmt w:val="bullet"/>
      <w:lvlText w:val="○"/>
      <w:lvlJc w:val="left"/>
      <w:pPr>
        <w:ind w:left="1440" w:hanging="360"/>
      </w:pPr>
    </w:lvl>
    <w:lvl w:ilvl="2" w:tplc="64F22700">
      <w:start w:val="1"/>
      <w:numFmt w:val="bullet"/>
      <w:lvlText w:val="■"/>
      <w:lvlJc w:val="left"/>
      <w:pPr>
        <w:ind w:left="2160" w:hanging="360"/>
      </w:pPr>
    </w:lvl>
    <w:lvl w:ilvl="3" w:tplc="92101336">
      <w:start w:val="1"/>
      <w:numFmt w:val="bullet"/>
      <w:lvlText w:val="●"/>
      <w:lvlJc w:val="left"/>
      <w:pPr>
        <w:ind w:left="2880" w:hanging="360"/>
      </w:pPr>
    </w:lvl>
    <w:lvl w:ilvl="4" w:tplc="7EDC4250">
      <w:start w:val="1"/>
      <w:numFmt w:val="bullet"/>
      <w:lvlText w:val="○"/>
      <w:lvlJc w:val="left"/>
      <w:pPr>
        <w:ind w:left="3600" w:hanging="360"/>
      </w:pPr>
    </w:lvl>
    <w:lvl w:ilvl="5" w:tplc="55E827E2">
      <w:start w:val="1"/>
      <w:numFmt w:val="bullet"/>
      <w:lvlText w:val="■"/>
      <w:lvlJc w:val="left"/>
      <w:pPr>
        <w:ind w:left="4320" w:hanging="360"/>
      </w:pPr>
    </w:lvl>
    <w:lvl w:ilvl="6" w:tplc="882EE49E">
      <w:start w:val="1"/>
      <w:numFmt w:val="bullet"/>
      <w:lvlText w:val="●"/>
      <w:lvlJc w:val="left"/>
      <w:pPr>
        <w:ind w:left="5040" w:hanging="360"/>
      </w:pPr>
    </w:lvl>
    <w:lvl w:ilvl="7" w:tplc="3EEEA64E">
      <w:start w:val="1"/>
      <w:numFmt w:val="bullet"/>
      <w:lvlText w:val="●"/>
      <w:lvlJc w:val="left"/>
      <w:pPr>
        <w:ind w:left="5760" w:hanging="360"/>
      </w:pPr>
    </w:lvl>
    <w:lvl w:ilvl="8" w:tplc="683AECB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80167B3"/>
    <w:multiLevelType w:val="multilevel"/>
    <w:tmpl w:val="0D60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33627D"/>
    <w:multiLevelType w:val="hybridMultilevel"/>
    <w:tmpl w:val="1C428064"/>
    <w:lvl w:ilvl="0" w:tplc="B39AB21A">
      <w:start w:val="1"/>
      <w:numFmt w:val="bullet"/>
      <w:lvlText w:val="›"/>
      <w:lvlJc w:val="left"/>
      <w:pPr>
        <w:ind w:left="920" w:hanging="360"/>
      </w:pPr>
      <w:rPr>
        <w:rFonts w:ascii="Arial" w:eastAsia="Arial" w:hAnsi="Arial" w:cs="Arial"/>
        <w:color w:val="F3920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" w15:restartNumberingAfterBreak="0">
    <w:nsid w:val="6F317A3E"/>
    <w:multiLevelType w:val="hybridMultilevel"/>
    <w:tmpl w:val="924E389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824607">
    <w:abstractNumId w:val="0"/>
    <w:lvlOverride w:ilvl="0">
      <w:startOverride w:val="1"/>
    </w:lvlOverride>
  </w:num>
  <w:num w:numId="2" w16cid:durableId="1832915267">
    <w:abstractNumId w:val="3"/>
  </w:num>
  <w:num w:numId="3" w16cid:durableId="1613703823">
    <w:abstractNumId w:val="2"/>
  </w:num>
  <w:num w:numId="4" w16cid:durableId="128935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B19"/>
    <w:rsid w:val="00795B95"/>
    <w:rsid w:val="007A7DC6"/>
    <w:rsid w:val="00802CA4"/>
    <w:rsid w:val="0083016E"/>
    <w:rsid w:val="00854E76"/>
    <w:rsid w:val="00CF5A8D"/>
    <w:rsid w:val="00DB1552"/>
    <w:rsid w:val="00E90D0C"/>
    <w:rsid w:val="00FC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375915"/>
  <w15:docId w15:val="{D030AA49-A58D-6C48-9BDE-4541712D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802CA4"/>
    <w:rPr>
      <w:color w:val="605E5C"/>
      <w:shd w:val="clear" w:color="auto" w:fill="E1DFDD"/>
    </w:rPr>
  </w:style>
  <w:style w:type="character" w:customStyle="1" w:styleId="agcmg">
    <w:name w:val="a_gcmg"/>
    <w:basedOn w:val="Policepardfaut"/>
    <w:rsid w:val="00802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s-sante.fr/jcms/p_3840763/fr/syndrome-myt1l" TargetMode="External"/><Relationship Id="rId13" Type="http://schemas.openxmlformats.org/officeDocument/2006/relationships/hyperlink" Target="https://extra-vaillants-myt1l.com/contac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hyperlink" Target="mailto:extravaillants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esante.gouv.fr/strategie-nationale/mon-espace-sante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extravaillants@gmail.com" TargetMode="External"/><Relationship Id="rId10" Type="http://schemas.openxmlformats.org/officeDocument/2006/relationships/hyperlink" Target="https://extra-vaillants-myt1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as-sante.fr/upload/docs/application/pdf/2026-01/dir3/synthese_mg_syndrome_myt1l.pdf" TargetMode="External"/><Relationship Id="rId14" Type="http://schemas.openxmlformats.org/officeDocument/2006/relationships/hyperlink" Target="http://www.extra-vaillants-myt1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664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Extra-Vaillants MYT1L</cp:lastModifiedBy>
  <cp:revision>4</cp:revision>
  <dcterms:created xsi:type="dcterms:W3CDTF">2026-06-11T21:01:00Z</dcterms:created>
  <dcterms:modified xsi:type="dcterms:W3CDTF">2026-06-12T16:33:00Z</dcterms:modified>
</cp:coreProperties>
</file>